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7440" w:rsidRPr="00446F9D" w:rsidRDefault="000A7440" w:rsidP="000A7440">
      <w:pPr>
        <w:pStyle w:val="Header"/>
        <w:tabs>
          <w:tab w:val="clear" w:pos="4536"/>
        </w:tabs>
        <w:rPr>
          <w:i/>
        </w:rPr>
      </w:pPr>
      <w:r w:rsidRPr="00446F9D">
        <w:t>TSG-RAN WG1 #</w:t>
      </w:r>
      <w:r>
        <w:t>87</w:t>
      </w:r>
      <w:r w:rsidRPr="00446F9D">
        <w:tab/>
      </w:r>
      <w:r w:rsidRPr="00363390">
        <w:t>R1-16</w:t>
      </w:r>
      <w:r>
        <w:t>12904</w:t>
      </w:r>
      <w:bookmarkStart w:id="0" w:name="_GoBack"/>
      <w:bookmarkEnd w:id="0"/>
    </w:p>
    <w:p w:rsidR="000A7440" w:rsidRPr="000833FA" w:rsidRDefault="000A7440" w:rsidP="000A7440">
      <w:pPr>
        <w:pStyle w:val="Header"/>
        <w:rPr>
          <w:color w:val="000000"/>
        </w:rPr>
      </w:pPr>
      <w:r>
        <w:t>Reno, NV, USA, November 14 – 18, 2016</w:t>
      </w:r>
    </w:p>
    <w:p w:rsidR="000A7440" w:rsidRPr="000833FA" w:rsidRDefault="000A7440" w:rsidP="000A7440">
      <w:pPr>
        <w:pStyle w:val="Header"/>
      </w:pPr>
    </w:p>
    <w:p w:rsidR="000A7440" w:rsidRPr="0003368D" w:rsidRDefault="000A7440" w:rsidP="000A7440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:rsidR="000A7440" w:rsidRPr="00E220C0" w:rsidRDefault="000A7440" w:rsidP="000A7440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1" w:name="Title"/>
      <w:bookmarkEnd w:id="1"/>
      <w:r w:rsidRPr="0003368D">
        <w:tab/>
      </w:r>
      <w:r>
        <w:t>On mini-slots</w:t>
      </w:r>
    </w:p>
    <w:p w:rsidR="000A7440" w:rsidRPr="00E220C0" w:rsidRDefault="000A7440" w:rsidP="000A7440">
      <w:pPr>
        <w:pStyle w:val="Header"/>
        <w:tabs>
          <w:tab w:val="left" w:pos="1800"/>
        </w:tabs>
      </w:pPr>
      <w:r w:rsidRPr="00E220C0">
        <w:t>Agenda Item:</w:t>
      </w:r>
      <w:bookmarkStart w:id="2" w:name="Source"/>
      <w:bookmarkEnd w:id="2"/>
      <w:r w:rsidRPr="00E220C0">
        <w:tab/>
      </w:r>
      <w:r>
        <w:t>7.1.1</w:t>
      </w:r>
    </w:p>
    <w:p w:rsidR="000A7440" w:rsidRPr="0003368D" w:rsidRDefault="000A7440" w:rsidP="000A7440">
      <w:pPr>
        <w:pStyle w:val="Header"/>
        <w:tabs>
          <w:tab w:val="left" w:pos="1800"/>
        </w:tabs>
      </w:pPr>
      <w:r w:rsidRPr="00E220C0">
        <w:t>Document for:</w:t>
      </w:r>
      <w:r w:rsidRPr="0003368D">
        <w:tab/>
      </w:r>
      <w:bookmarkStart w:id="3" w:name="DocumentFor"/>
      <w:bookmarkEnd w:id="3"/>
      <w:r w:rsidRPr="0003368D">
        <w:t xml:space="preserve">Discussion </w:t>
      </w:r>
      <w:r>
        <w:t>and Decision</w:t>
      </w:r>
    </w:p>
    <w:p w:rsidR="000A7440" w:rsidRPr="002100D2" w:rsidRDefault="000A7440" w:rsidP="000A7440">
      <w:pPr>
        <w:pBdr>
          <w:bottom w:val="single" w:sz="4" w:space="1" w:color="auto"/>
        </w:pBdr>
        <w:tabs>
          <w:tab w:val="left" w:pos="2552"/>
        </w:tabs>
      </w:pPr>
    </w:p>
    <w:p w:rsidR="000A7440" w:rsidRDefault="000A7440" w:rsidP="000A7440">
      <w:pPr>
        <w:pStyle w:val="Heading1"/>
        <w:spacing w:before="180"/>
        <w:ind w:left="562" w:hanging="562"/>
      </w:pPr>
      <w:r>
        <w:t>Introduction</w:t>
      </w:r>
    </w:p>
    <w:p w:rsidR="000A7440" w:rsidRDefault="000A7440" w:rsidP="000A7440">
      <w:pPr>
        <w:pStyle w:val="BodyText"/>
      </w:pPr>
      <w:r>
        <w:t>At RAN1#86, it was agreed that</w:t>
      </w:r>
    </w:p>
    <w:p w:rsidR="000A7440" w:rsidRPr="00AD2B5E" w:rsidRDefault="000A7440" w:rsidP="000A7440">
      <w:pPr>
        <w:numPr>
          <w:ilvl w:val="1"/>
          <w:numId w:val="2"/>
        </w:numPr>
        <w:rPr>
          <w:rFonts w:eastAsia="MS Mincho"/>
          <w:lang w:eastAsia="ja-JP"/>
        </w:rPr>
      </w:pPr>
      <w:r w:rsidRPr="00AD2B5E">
        <w:rPr>
          <w:rFonts w:eastAsia="MS Mincho"/>
          <w:lang w:eastAsia="ja-JP"/>
        </w:rPr>
        <w:t>Mini-slot</w:t>
      </w:r>
    </w:p>
    <w:p w:rsidR="000A7440" w:rsidRPr="00AD2B5E" w:rsidRDefault="000A7440" w:rsidP="000A7440">
      <w:pPr>
        <w:numPr>
          <w:ilvl w:val="2"/>
          <w:numId w:val="2"/>
        </w:numPr>
        <w:rPr>
          <w:rFonts w:eastAsia="MS Mincho"/>
          <w:lang w:eastAsia="ja-JP"/>
        </w:rPr>
      </w:pPr>
      <w:r w:rsidRPr="00AD2B5E">
        <w:rPr>
          <w:rFonts w:eastAsia="MS Mincho"/>
          <w:lang w:eastAsia="ja-JP"/>
        </w:rPr>
        <w:t>Should at least support transmission shorter than y OFDM symbols in the numerology used for transmission</w:t>
      </w:r>
    </w:p>
    <w:p w:rsidR="000A7440" w:rsidRPr="00AD2B5E" w:rsidRDefault="000A7440" w:rsidP="000A7440">
      <w:pPr>
        <w:numPr>
          <w:ilvl w:val="2"/>
          <w:numId w:val="2"/>
        </w:numPr>
        <w:rPr>
          <w:rFonts w:eastAsia="MS Mincho"/>
          <w:lang w:eastAsia="ja-JP"/>
        </w:rPr>
      </w:pPr>
      <w:r w:rsidRPr="00AD2B5E">
        <w:rPr>
          <w:rFonts w:eastAsia="MS Mincho"/>
          <w:lang w:eastAsia="ja-JP"/>
        </w:rPr>
        <w:t>May contain ctrl at the beginning and/or ctrl at the end</w:t>
      </w:r>
    </w:p>
    <w:p w:rsidR="000A7440" w:rsidRDefault="000A7440" w:rsidP="000A7440">
      <w:pPr>
        <w:numPr>
          <w:ilvl w:val="2"/>
          <w:numId w:val="2"/>
        </w:numPr>
        <w:rPr>
          <w:rFonts w:eastAsia="MS Mincho"/>
          <w:lang w:eastAsia="ja-JP"/>
        </w:rPr>
      </w:pPr>
      <w:r w:rsidRPr="00AD2B5E">
        <w:rPr>
          <w:rFonts w:eastAsia="MS Mincho"/>
          <w:lang w:eastAsia="ja-JP"/>
        </w:rPr>
        <w:t>The smallest mini-slot is the smallest possible scheduling unit (FFS: smallest number of symbols)</w:t>
      </w:r>
    </w:p>
    <w:p w:rsidR="000A7440" w:rsidRPr="00AD2B5E" w:rsidRDefault="000A7440" w:rsidP="000A7440">
      <w:pPr>
        <w:rPr>
          <w:rFonts w:eastAsia="MS Mincho"/>
          <w:lang w:eastAsia="ja-JP"/>
        </w:rPr>
      </w:pPr>
    </w:p>
    <w:p w:rsidR="000A7440" w:rsidRDefault="000A7440" w:rsidP="000A7440">
      <w:pPr>
        <w:pStyle w:val="BodyText"/>
      </w:pPr>
      <w:r>
        <w:t>which was further confirmed at RAN1#86bis by</w:t>
      </w:r>
    </w:p>
    <w:p w:rsidR="000A7440" w:rsidRDefault="000A7440" w:rsidP="000A7440">
      <w:pPr>
        <w:numPr>
          <w:ilvl w:val="0"/>
          <w:numId w:val="3"/>
        </w:numPr>
        <w:rPr>
          <w:rFonts w:eastAsia="MS Mincho"/>
          <w:lang w:eastAsia="ja-JP"/>
        </w:rPr>
      </w:pPr>
      <w:r w:rsidRPr="00DD162C">
        <w:rPr>
          <w:rFonts w:eastAsia="MS Mincho"/>
          <w:lang w:eastAsia="ja-JP"/>
        </w:rPr>
        <w:t>The NR frame structure should support both slots and mini-slots</w:t>
      </w:r>
    </w:p>
    <w:p w:rsidR="000A7440" w:rsidRPr="00DD162C" w:rsidRDefault="000A7440" w:rsidP="000A7440">
      <w:pPr>
        <w:rPr>
          <w:rFonts w:eastAsia="MS Mincho"/>
          <w:lang w:eastAsia="ja-JP"/>
        </w:rPr>
      </w:pPr>
    </w:p>
    <w:p w:rsidR="000A7440" w:rsidRDefault="000A7440" w:rsidP="000A7440">
      <w:pPr>
        <w:pStyle w:val="BodyText"/>
      </w:pPr>
      <w:r>
        <w:t>In this document we state some further views on mini-slots, or sub-slots as has been suggested as an alternative name.</w:t>
      </w:r>
    </w:p>
    <w:p w:rsidR="000A7440" w:rsidRDefault="000A7440" w:rsidP="000A7440">
      <w:pPr>
        <w:pStyle w:val="Heading1"/>
        <w:spacing w:before="180"/>
        <w:ind w:left="562" w:hanging="562"/>
      </w:pPr>
      <w:r>
        <w:t>Use cases for sub-slots</w:t>
      </w:r>
    </w:p>
    <w:p w:rsidR="000A7440" w:rsidRDefault="000A7440" w:rsidP="000A7440">
      <w:pPr>
        <w:pStyle w:val="BodyText"/>
      </w:pPr>
      <w:r>
        <w:t>The main reason for sub-slots are to support a shorter transmission duration than a regular slot. This is useful for several reasons including</w:t>
      </w:r>
    </w:p>
    <w:p w:rsidR="000A7440" w:rsidRDefault="000A7440" w:rsidP="000A7440">
      <w:pPr>
        <w:pStyle w:val="BodyText"/>
        <w:numPr>
          <w:ilvl w:val="0"/>
          <w:numId w:val="4"/>
        </w:numPr>
      </w:pPr>
      <w:r>
        <w:t>Low-latency transmissions where the regular slot duration is too long and/or a transmission need to start “immediately” without waiting for the start of a symbol boundary</w:t>
      </w:r>
    </w:p>
    <w:p w:rsidR="000A7440" w:rsidRDefault="000A7440" w:rsidP="000A7440">
      <w:pPr>
        <w:pStyle w:val="BodyText"/>
        <w:numPr>
          <w:ilvl w:val="0"/>
          <w:numId w:val="4"/>
        </w:numPr>
      </w:pPr>
      <w:r>
        <w:t>Unlicensed spectrum where it is beneficial to start transmission “immediately” after listen-before-talk</w:t>
      </w:r>
    </w:p>
    <w:p w:rsidR="000A7440" w:rsidRDefault="000A7440" w:rsidP="000A7440">
      <w:pPr>
        <w:pStyle w:val="BodyText"/>
        <w:numPr>
          <w:ilvl w:val="0"/>
          <w:numId w:val="4"/>
        </w:numPr>
      </w:pPr>
      <w:r>
        <w:t>mm-wave bands where the large amount of bandwidth available implies that the payload supported by a one or two OFDM symbols is large enough for many of the packets. Multiplexing of different users should primarily be done in the time domain to support analog/hybrid beamforming, calling for a transmission duration shorted than a slot.</w:t>
      </w:r>
    </w:p>
    <w:p w:rsidR="000A7440" w:rsidRDefault="000A7440" w:rsidP="000A7440">
      <w:pPr>
        <w:pStyle w:val="BodyText"/>
      </w:pPr>
    </w:p>
    <w:p w:rsidR="000A7440" w:rsidRDefault="000A7440" w:rsidP="000A7440">
      <w:pPr>
        <w:pStyle w:val="BodyText"/>
        <w:keepNext/>
      </w:pPr>
      <w:r w:rsidRPr="003F491C">
        <w:rPr>
          <w:noProof/>
        </w:rPr>
        <w:drawing>
          <wp:inline distT="0" distB="0" distL="0" distR="0" wp14:anchorId="3F020F42" wp14:editId="4D102294">
            <wp:extent cx="5760720" cy="2754847"/>
            <wp:effectExtent l="0" t="0" r="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754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7440" w:rsidRPr="00DE0D8A" w:rsidRDefault="000A7440" w:rsidP="000A7440">
      <w:pPr>
        <w:pStyle w:val="Caption"/>
        <w:jc w:val="both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>: Examples of sub-slots.</w:t>
      </w:r>
    </w:p>
    <w:p w:rsidR="000A7440" w:rsidRDefault="000A7440" w:rsidP="000A7440">
      <w:pPr>
        <w:pStyle w:val="Heading1"/>
        <w:spacing w:before="180"/>
        <w:ind w:left="562" w:hanging="562"/>
      </w:pPr>
      <w:r>
        <w:lastRenderedPageBreak/>
        <w:t>Characteristics of a sub-slot</w:t>
      </w:r>
    </w:p>
    <w:p w:rsidR="000A7440" w:rsidRDefault="000A7440" w:rsidP="000A7440">
      <w:pPr>
        <w:pStyle w:val="BodyText"/>
      </w:pPr>
      <w:r>
        <w:t>A sub-slot is characterized by</w:t>
      </w:r>
    </w:p>
    <w:p w:rsidR="000A7440" w:rsidRDefault="000A7440" w:rsidP="000A7440">
      <w:pPr>
        <w:pStyle w:val="BodyText"/>
        <w:numPr>
          <w:ilvl w:val="0"/>
          <w:numId w:val="5"/>
        </w:numPr>
      </w:pPr>
      <w:r>
        <w:t>May start at ‘any’ OFDM symbol</w:t>
      </w:r>
    </w:p>
    <w:p w:rsidR="000A7440" w:rsidRDefault="000A7440" w:rsidP="000A7440">
      <w:pPr>
        <w:pStyle w:val="BodyText"/>
        <w:numPr>
          <w:ilvl w:val="0"/>
          <w:numId w:val="5"/>
        </w:numPr>
      </w:pPr>
      <w:r>
        <w:t>Can have a length up to ‘slot duration – 1’ (i.e. 14-1=13 symbols or 7-1=6 symbols, depending on the configured slot duration)</w:t>
      </w:r>
    </w:p>
    <w:p w:rsidR="000A7440" w:rsidRDefault="000A7440" w:rsidP="000A7440">
      <w:pPr>
        <w:pStyle w:val="BodyText"/>
        <w:numPr>
          <w:ilvl w:val="0"/>
          <w:numId w:val="5"/>
        </w:numPr>
      </w:pPr>
      <w:r>
        <w:t>Ends at a slot boundary at the latest (at least in case of aggregation with subsequent slots)</w:t>
      </w:r>
    </w:p>
    <w:p w:rsidR="000A7440" w:rsidRDefault="000A7440" w:rsidP="000A7440">
      <w:pPr>
        <w:pStyle w:val="BodyText"/>
        <w:numPr>
          <w:ilvl w:val="0"/>
          <w:numId w:val="5"/>
        </w:numPr>
      </w:pPr>
      <w:r>
        <w:t>Can be aggregated by a subsequent slot (to allow for longer transmission durations in case of e.g. unlicensed spectrum)</w:t>
      </w:r>
    </w:p>
    <w:p w:rsidR="000A7440" w:rsidRDefault="000A7440" w:rsidP="000A7440">
      <w:pPr>
        <w:pStyle w:val="BodyText"/>
        <w:numPr>
          <w:ilvl w:val="0"/>
          <w:numId w:val="5"/>
        </w:numPr>
      </w:pPr>
      <w:r w:rsidRPr="0008538A">
        <w:t>May have DL ctrl at the beginning</w:t>
      </w:r>
    </w:p>
    <w:p w:rsidR="000A7440" w:rsidRPr="0008538A" w:rsidRDefault="000A7440" w:rsidP="000A7440">
      <w:pPr>
        <w:pStyle w:val="BodyText"/>
        <w:numPr>
          <w:ilvl w:val="0"/>
          <w:numId w:val="5"/>
        </w:numPr>
      </w:pPr>
      <w:r w:rsidRPr="0008538A">
        <w:t>May have UL ctrl at the end</w:t>
      </w:r>
      <w:r>
        <w:t xml:space="preserve"> (pending further study)</w:t>
      </w:r>
    </w:p>
    <w:p w:rsidR="000A7440" w:rsidRDefault="000A7440" w:rsidP="000A7440">
      <w:pPr>
        <w:pStyle w:val="Heading1"/>
        <w:spacing w:before="180"/>
        <w:ind w:left="562" w:hanging="562"/>
      </w:pPr>
      <w:r>
        <w:t>Conclusion</w:t>
      </w:r>
    </w:p>
    <w:p w:rsidR="000A7440" w:rsidRPr="00C8496C" w:rsidRDefault="000A7440" w:rsidP="000A7440">
      <w:pPr>
        <w:pStyle w:val="BodyText"/>
      </w:pPr>
      <w:r>
        <w:t>It is proposed to adopt the characteristics above for sub-slots</w:t>
      </w:r>
    </w:p>
    <w:p w:rsidR="00C1560A" w:rsidRDefault="00C1560A"/>
    <w:sectPr w:rsidR="00C1560A" w:rsidSect="00C628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500138"/>
    <w:multiLevelType w:val="hybridMultilevel"/>
    <w:tmpl w:val="BAE8C508"/>
    <w:lvl w:ilvl="0" w:tplc="578054F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B6D77A">
      <w:start w:val="12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5CA3D5A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7CBD2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A88F2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44AA5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36FBF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62FDD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D80BC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CA82087"/>
    <w:multiLevelType w:val="hybridMultilevel"/>
    <w:tmpl w:val="1CB0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FE66DDD"/>
    <w:multiLevelType w:val="hybridMultilevel"/>
    <w:tmpl w:val="04DCE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7440"/>
    <w:rsid w:val="000A7440"/>
    <w:rsid w:val="0034475B"/>
    <w:rsid w:val="006A286A"/>
    <w:rsid w:val="008A0342"/>
    <w:rsid w:val="00B368D9"/>
    <w:rsid w:val="00C1560A"/>
    <w:rsid w:val="00C62894"/>
    <w:rsid w:val="00D577BB"/>
    <w:rsid w:val="00F92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340F13C"/>
  <w15:chartTrackingRefBased/>
  <w15:docId w15:val="{B85564D7-F418-406B-A8C4-EF21E3F50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0A7440"/>
    <w:pPr>
      <w:spacing w:after="0" w:line="240" w:lineRule="auto"/>
    </w:pPr>
    <w:rPr>
      <w:rFonts w:ascii="Times New Roman"/>
      <w:sz w:val="20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0A7440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0A7440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0A7440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0A7440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0A7440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basedOn w:val="DefaultParagraphFont"/>
    <w:link w:val="Heading2"/>
    <w:rsid w:val="000A7440"/>
    <w:rPr>
      <w:rFonts w:ascii="Helvetica" w:eastAsia="MS Mincho" w:hAnsi="Helvetica" w:cs="Arial"/>
      <w:b/>
      <w:bCs/>
      <w:iCs/>
      <w:sz w:val="20"/>
      <w:szCs w:val="28"/>
    </w:rPr>
  </w:style>
  <w:style w:type="character" w:customStyle="1" w:styleId="Heading3Char">
    <w:name w:val="Heading 3 Char"/>
    <w:basedOn w:val="DefaultParagraphFont"/>
    <w:link w:val="Heading3"/>
    <w:rsid w:val="000A7440"/>
    <w:rPr>
      <w:rFonts w:ascii="Arial" w:eastAsia="MS Mincho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0A7440"/>
    <w:rPr>
      <w:rFonts w:ascii="Times New Roman" w:eastAsia="MS Mincho"/>
      <w:b/>
      <w:bCs/>
      <w:sz w:val="28"/>
      <w:szCs w:val="28"/>
    </w:rPr>
  </w:style>
  <w:style w:type="paragraph" w:styleId="BodyText">
    <w:name w:val="Body Text"/>
    <w:aliases w:val="bt"/>
    <w:basedOn w:val="Normal"/>
    <w:link w:val="BodyTextChar"/>
    <w:rsid w:val="000A7440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0A7440"/>
    <w:rPr>
      <w:rFonts w:ascii="Times New Roman" w:eastAsia="MS Mincho"/>
      <w:sz w:val="20"/>
      <w:szCs w:val="24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0A7440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0A7440"/>
    <w:rPr>
      <w:rFonts w:ascii="Arial" w:eastAsia="MS Mincho" w:hAnsi="Arial"/>
      <w:b/>
      <w:sz w:val="20"/>
      <w:szCs w:val="24"/>
    </w:rPr>
  </w:style>
  <w:style w:type="paragraph" w:styleId="Caption">
    <w:name w:val="caption"/>
    <w:basedOn w:val="Normal"/>
    <w:next w:val="Normal"/>
    <w:uiPriority w:val="35"/>
    <w:unhideWhenUsed/>
    <w:qFormat/>
    <w:rsid w:val="000A7440"/>
    <w:pPr>
      <w:spacing w:after="200"/>
    </w:pPr>
    <w:rPr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Parkvall</dc:creator>
  <cp:keywords/>
  <dc:description/>
  <cp:lastModifiedBy>Stefan Parkvall</cp:lastModifiedBy>
  <cp:revision>1</cp:revision>
  <dcterms:created xsi:type="dcterms:W3CDTF">2016-11-04T12:29:00Z</dcterms:created>
  <dcterms:modified xsi:type="dcterms:W3CDTF">2016-11-04T12:30:00Z</dcterms:modified>
</cp:coreProperties>
</file>